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CBF" w:rsidRPr="00B86CBF" w:rsidRDefault="00B86CBF" w:rsidP="00A21B9C">
      <w:pPr>
        <w:jc w:val="center"/>
        <w:rPr>
          <w:b/>
        </w:rPr>
      </w:pPr>
      <w:r w:rsidRPr="00B86CBF">
        <w:rPr>
          <w:b/>
        </w:rPr>
        <w:t>Ankieta konsultacyjna dotycząca Gdyńskiego Programu Wsparcia Rodziny i Rozwoju Pieczy Zastępczej na lata 2026 – 2028</w:t>
      </w:r>
    </w:p>
    <w:p w:rsidR="00B86CBF" w:rsidRPr="00B86CBF" w:rsidRDefault="00B86CBF" w:rsidP="00B86CBF">
      <w:r w:rsidRPr="00B86CBF">
        <w:t xml:space="preserve">Wypełniony formularz należy dostarczyć </w:t>
      </w:r>
      <w:r w:rsidRPr="00B86CBF">
        <w:rPr>
          <w:b/>
        </w:rPr>
        <w:t xml:space="preserve">do dnia 18 marca 2026 r. </w:t>
      </w:r>
      <w:r w:rsidRPr="00B86CBF">
        <w:t>(decyduje data wpływu):</w:t>
      </w:r>
    </w:p>
    <w:p w:rsidR="00B86CBF" w:rsidRPr="00B86CBF" w:rsidRDefault="00B86CBF" w:rsidP="00B86CBF">
      <w:pPr>
        <w:numPr>
          <w:ilvl w:val="0"/>
          <w:numId w:val="1"/>
        </w:numPr>
      </w:pPr>
      <w:r w:rsidRPr="00B86CBF">
        <w:t xml:space="preserve">drogą elektroniczną na adres: </w:t>
      </w:r>
      <w:hyperlink r:id="rId8" w:tooltip="strona www. do Gdyńskiej Platformy Dialogu" w:history="1">
        <w:r w:rsidRPr="00B86CBF">
          <w:rPr>
            <w:rStyle w:val="Hipercze"/>
          </w:rPr>
          <w:t>konsultacje@mopsgdynia.pl</w:t>
        </w:r>
      </w:hyperlink>
      <w:r w:rsidRPr="00B86CBF">
        <w:t xml:space="preserve">;  </w:t>
      </w:r>
    </w:p>
    <w:p w:rsidR="00B86CBF" w:rsidRPr="00B86CBF" w:rsidRDefault="00B86CBF" w:rsidP="00B86CBF">
      <w:pPr>
        <w:numPr>
          <w:ilvl w:val="0"/>
          <w:numId w:val="1"/>
        </w:numPr>
        <w:rPr>
          <w:b/>
        </w:rPr>
      </w:pPr>
      <w:r w:rsidRPr="00B86CBF">
        <w:t xml:space="preserve">drogą korespondencyjną na adres: </w:t>
      </w:r>
      <w:r w:rsidRPr="00B86CBF">
        <w:rPr>
          <w:b/>
        </w:rPr>
        <w:t>Miejski Ośrodek Pomocy Społecznej, ul. Grabowo 2, 81-265 Gdynia,</w:t>
      </w:r>
    </w:p>
    <w:p w:rsidR="00B86CBF" w:rsidRPr="00B86CBF" w:rsidRDefault="00B86CBF" w:rsidP="00B86CBF">
      <w:pPr>
        <w:numPr>
          <w:ilvl w:val="0"/>
          <w:numId w:val="1"/>
        </w:numPr>
        <w:rPr>
          <w:b/>
        </w:rPr>
      </w:pPr>
      <w:r w:rsidRPr="00B86CBF">
        <w:t xml:space="preserve">bezpośrednio do siedziby </w:t>
      </w:r>
      <w:r w:rsidRPr="00B86CBF">
        <w:rPr>
          <w:b/>
        </w:rPr>
        <w:t xml:space="preserve">Miejskiego Ośrodka Pomocy Społecznej, przy ul. Grabowo 2, </w:t>
      </w:r>
      <w:r w:rsidRPr="00B86CBF">
        <w:t xml:space="preserve">w godzinach </w:t>
      </w:r>
      <w:r w:rsidRPr="00B86CBF">
        <w:rPr>
          <w:b/>
        </w:rPr>
        <w:t>8.00-15.00</w:t>
      </w:r>
      <w:r w:rsidRPr="00B86CBF">
        <w:t>.</w:t>
      </w:r>
    </w:p>
    <w:p w:rsidR="00B86CBF" w:rsidRPr="00B86CBF" w:rsidRDefault="00B86CBF" w:rsidP="00B86CBF">
      <w:pPr>
        <w:numPr>
          <w:ilvl w:val="0"/>
          <w:numId w:val="4"/>
        </w:numPr>
        <w:rPr>
          <w:b/>
        </w:rPr>
      </w:pPr>
      <w:r w:rsidRPr="00B86CBF">
        <w:rPr>
          <w:b/>
        </w:rPr>
        <w:t>Informacja o zgłaszającym:</w:t>
      </w:r>
      <w:r w:rsidRPr="00B86CBF">
        <w:rPr>
          <w:b/>
        </w:rPr>
        <w:tab/>
      </w:r>
    </w:p>
    <w:p w:rsidR="00B86CBF" w:rsidRPr="00B86CBF" w:rsidRDefault="00B86CBF" w:rsidP="00B86CBF">
      <w:r w:rsidRPr="00B86CBF">
        <w:t xml:space="preserve">Imię i nazwisko: </w:t>
      </w:r>
      <w:r w:rsidRPr="00B86CBF">
        <w:tab/>
      </w:r>
    </w:p>
    <w:p w:rsidR="00B86CBF" w:rsidRPr="00B86CBF" w:rsidRDefault="00B86CBF" w:rsidP="00B86CBF">
      <w:r w:rsidRPr="00B86CBF">
        <w:t xml:space="preserve">Nazwa instytucji/jednostki/przedsiębiorstwa (wpisać w przypadku, gdy uwagę zgłasza jej przedstawiciel): </w:t>
      </w:r>
      <w:r w:rsidRPr="00B86CBF">
        <w:tab/>
      </w:r>
    </w:p>
    <w:p w:rsidR="00B86CBF" w:rsidRPr="00B86CBF" w:rsidRDefault="00B86CBF" w:rsidP="00B86CBF">
      <w:r w:rsidRPr="00B86CBF">
        <w:t xml:space="preserve">Adres e-mail: </w:t>
      </w:r>
      <w:r w:rsidRPr="00B86CBF">
        <w:tab/>
      </w:r>
    </w:p>
    <w:p w:rsidR="00B86CBF" w:rsidRPr="00B86CBF" w:rsidRDefault="00B86CBF" w:rsidP="00B86CBF">
      <w:r w:rsidRPr="00B86CBF">
        <w:t xml:space="preserve">Adres zamieszkania (bądź siedziby w przypadku instytucji/jednostki/przedsiębiorstwa): </w:t>
      </w:r>
      <w:r w:rsidRPr="00B86CBF">
        <w:tab/>
      </w:r>
    </w:p>
    <w:p w:rsidR="00B86CBF" w:rsidRPr="00B86CBF" w:rsidRDefault="00B86CBF" w:rsidP="00B86CBF">
      <w:pPr>
        <w:numPr>
          <w:ilvl w:val="0"/>
          <w:numId w:val="4"/>
        </w:numPr>
        <w:rPr>
          <w:b/>
        </w:rPr>
      </w:pPr>
      <w:r w:rsidRPr="00B86CBF">
        <w:rPr>
          <w:b/>
        </w:rPr>
        <w:t>Zgłaszane uwagi: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Zgłaszane uwagi"/>
        <w:tblDescription w:val="Tabela zawiera uwagi do konsultowanego dokumentu pod nazwą Gdyński Program Wspierania Seniorów i Zdrowego Starzenia się na lata 2026 - 2029."/>
      </w:tblPr>
      <w:tblGrid>
        <w:gridCol w:w="522"/>
        <w:gridCol w:w="1424"/>
        <w:gridCol w:w="3633"/>
        <w:gridCol w:w="3601"/>
      </w:tblGrid>
      <w:tr w:rsidR="00B86CBF" w:rsidRPr="00B86CBF" w:rsidTr="00DC4313">
        <w:trPr>
          <w:trHeight w:val="729"/>
          <w:tblHeader/>
        </w:trPr>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rsidR="00B86CBF" w:rsidRPr="00B86CBF" w:rsidRDefault="00B86CBF" w:rsidP="00B86CBF">
            <w:pPr>
              <w:rPr>
                <w:b/>
              </w:rPr>
            </w:pPr>
            <w:r w:rsidRPr="00B86CBF">
              <w:rPr>
                <w:b/>
              </w:rPr>
              <w:t>L/p</w:t>
            </w:r>
          </w:p>
        </w:tc>
        <w:tc>
          <w:tcPr>
            <w:tcW w:w="1427" w:type="dxa"/>
            <w:tcBorders>
              <w:top w:val="single" w:sz="4" w:space="0" w:color="auto"/>
              <w:left w:val="single" w:sz="4" w:space="0" w:color="auto"/>
              <w:bottom w:val="single" w:sz="4" w:space="0" w:color="auto"/>
              <w:right w:val="single" w:sz="4" w:space="0" w:color="auto"/>
            </w:tcBorders>
            <w:shd w:val="clear" w:color="auto" w:fill="auto"/>
            <w:vAlign w:val="center"/>
          </w:tcPr>
          <w:p w:rsidR="00B86CBF" w:rsidRPr="00B86CBF" w:rsidRDefault="00B86CBF" w:rsidP="00B86CBF">
            <w:pPr>
              <w:rPr>
                <w:b/>
              </w:rPr>
            </w:pPr>
            <w:r w:rsidRPr="00B86CBF">
              <w:rPr>
                <w:b/>
              </w:rPr>
              <w:t>Fragment, do którego odnosi się uwaga (nr strony, część):</w:t>
            </w:r>
          </w:p>
        </w:tc>
        <w:tc>
          <w:tcPr>
            <w:tcW w:w="3660" w:type="dxa"/>
            <w:tcBorders>
              <w:top w:val="single" w:sz="4" w:space="0" w:color="auto"/>
              <w:left w:val="single" w:sz="4" w:space="0" w:color="auto"/>
              <w:bottom w:val="single" w:sz="4" w:space="0" w:color="auto"/>
              <w:right w:val="single" w:sz="4" w:space="0" w:color="auto"/>
            </w:tcBorders>
            <w:shd w:val="clear" w:color="auto" w:fill="auto"/>
            <w:vAlign w:val="center"/>
          </w:tcPr>
          <w:p w:rsidR="00B86CBF" w:rsidRPr="00B86CBF" w:rsidRDefault="00B86CBF" w:rsidP="00B86CBF">
            <w:pPr>
              <w:rPr>
                <w:b/>
              </w:rPr>
            </w:pPr>
            <w:r w:rsidRPr="00B86CBF">
              <w:rPr>
                <w:b/>
              </w:rPr>
              <w:t>Treść uwagi</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B86CBF" w:rsidRPr="00B86CBF" w:rsidRDefault="00B86CBF" w:rsidP="00B86CBF">
            <w:pPr>
              <w:rPr>
                <w:b/>
              </w:rPr>
            </w:pPr>
            <w:r w:rsidRPr="00B86CBF">
              <w:rPr>
                <w:b/>
              </w:rPr>
              <w:t>Uzasadnienie uwagi</w:t>
            </w:r>
          </w:p>
        </w:tc>
      </w:tr>
      <w:tr w:rsidR="00B86CBF" w:rsidRPr="00B86CBF" w:rsidTr="00DC4313">
        <w:trPr>
          <w:trHeight w:val="235"/>
          <w:tblHeader/>
        </w:trPr>
        <w:tc>
          <w:tcPr>
            <w:tcW w:w="472" w:type="dxa"/>
            <w:tcBorders>
              <w:top w:val="single" w:sz="4" w:space="0" w:color="auto"/>
              <w:left w:val="single" w:sz="4" w:space="0" w:color="auto"/>
              <w:bottom w:val="single" w:sz="4" w:space="0" w:color="auto"/>
              <w:right w:val="single" w:sz="4" w:space="0" w:color="auto"/>
            </w:tcBorders>
            <w:vAlign w:val="center"/>
          </w:tcPr>
          <w:p w:rsidR="00B86CBF" w:rsidRPr="00B86CBF" w:rsidRDefault="00B86CBF" w:rsidP="00B86CBF">
            <w:pPr>
              <w:rPr>
                <w:b/>
              </w:rPr>
            </w:pPr>
            <w:r w:rsidRPr="00B86CBF">
              <w:rPr>
                <w:b/>
              </w:rPr>
              <w:t>1.</w:t>
            </w:r>
          </w:p>
        </w:tc>
        <w:tc>
          <w:tcPr>
            <w:tcW w:w="1427" w:type="dxa"/>
            <w:tcBorders>
              <w:top w:val="single" w:sz="4" w:space="0" w:color="auto"/>
              <w:left w:val="single" w:sz="4" w:space="0" w:color="auto"/>
              <w:bottom w:val="single" w:sz="4" w:space="0" w:color="auto"/>
              <w:right w:val="single" w:sz="4" w:space="0" w:color="auto"/>
            </w:tcBorders>
          </w:tcPr>
          <w:p w:rsidR="00B86CBF" w:rsidRPr="00B86CBF" w:rsidRDefault="00B86CBF" w:rsidP="00B86CBF"/>
        </w:tc>
        <w:tc>
          <w:tcPr>
            <w:tcW w:w="3660" w:type="dxa"/>
            <w:tcBorders>
              <w:top w:val="single" w:sz="4" w:space="0" w:color="auto"/>
              <w:left w:val="single" w:sz="4" w:space="0" w:color="auto"/>
              <w:bottom w:val="single" w:sz="4" w:space="0" w:color="auto"/>
              <w:right w:val="single" w:sz="4" w:space="0" w:color="auto"/>
            </w:tcBorders>
          </w:tcPr>
          <w:p w:rsidR="00B86CBF" w:rsidRPr="00B86CBF" w:rsidRDefault="00B86CBF" w:rsidP="00B86CBF"/>
        </w:tc>
        <w:tc>
          <w:tcPr>
            <w:tcW w:w="3621" w:type="dxa"/>
            <w:tcBorders>
              <w:top w:val="single" w:sz="4" w:space="0" w:color="auto"/>
              <w:left w:val="single" w:sz="4" w:space="0" w:color="auto"/>
              <w:bottom w:val="single" w:sz="4" w:space="0" w:color="auto"/>
              <w:right w:val="single" w:sz="4" w:space="0" w:color="auto"/>
            </w:tcBorders>
          </w:tcPr>
          <w:p w:rsidR="00B86CBF" w:rsidRPr="00B86CBF" w:rsidRDefault="00B86CBF" w:rsidP="00B86CBF"/>
        </w:tc>
      </w:tr>
      <w:tr w:rsidR="00B86CBF" w:rsidRPr="00B86CBF" w:rsidTr="00DC4313">
        <w:trPr>
          <w:trHeight w:val="269"/>
          <w:tblHeader/>
        </w:trPr>
        <w:tc>
          <w:tcPr>
            <w:tcW w:w="472" w:type="dxa"/>
            <w:tcBorders>
              <w:top w:val="single" w:sz="4" w:space="0" w:color="auto"/>
              <w:left w:val="single" w:sz="4" w:space="0" w:color="auto"/>
              <w:bottom w:val="single" w:sz="4" w:space="0" w:color="auto"/>
              <w:right w:val="single" w:sz="4" w:space="0" w:color="auto"/>
            </w:tcBorders>
            <w:vAlign w:val="center"/>
          </w:tcPr>
          <w:p w:rsidR="00B86CBF" w:rsidRPr="00B86CBF" w:rsidRDefault="00B86CBF" w:rsidP="00B86CBF">
            <w:pPr>
              <w:rPr>
                <w:b/>
              </w:rPr>
            </w:pPr>
            <w:r w:rsidRPr="00B86CBF">
              <w:rPr>
                <w:b/>
              </w:rPr>
              <w:t>2.</w:t>
            </w:r>
          </w:p>
        </w:tc>
        <w:tc>
          <w:tcPr>
            <w:tcW w:w="1427" w:type="dxa"/>
            <w:tcBorders>
              <w:top w:val="single" w:sz="4" w:space="0" w:color="auto"/>
              <w:left w:val="single" w:sz="4" w:space="0" w:color="auto"/>
              <w:bottom w:val="single" w:sz="4" w:space="0" w:color="auto"/>
              <w:right w:val="single" w:sz="4" w:space="0" w:color="auto"/>
            </w:tcBorders>
          </w:tcPr>
          <w:p w:rsidR="00B86CBF" w:rsidRPr="00B86CBF" w:rsidRDefault="00B86CBF" w:rsidP="00B86CBF">
            <w:pPr>
              <w:rPr>
                <w:b/>
              </w:rPr>
            </w:pPr>
          </w:p>
        </w:tc>
        <w:tc>
          <w:tcPr>
            <w:tcW w:w="3660" w:type="dxa"/>
            <w:tcBorders>
              <w:top w:val="single" w:sz="4" w:space="0" w:color="auto"/>
              <w:left w:val="single" w:sz="4" w:space="0" w:color="auto"/>
              <w:bottom w:val="single" w:sz="4" w:space="0" w:color="auto"/>
              <w:right w:val="single" w:sz="4" w:space="0" w:color="auto"/>
            </w:tcBorders>
          </w:tcPr>
          <w:p w:rsidR="00B86CBF" w:rsidRPr="00B86CBF" w:rsidRDefault="00B86CBF" w:rsidP="00B86CBF"/>
        </w:tc>
        <w:tc>
          <w:tcPr>
            <w:tcW w:w="3621" w:type="dxa"/>
            <w:tcBorders>
              <w:top w:val="single" w:sz="4" w:space="0" w:color="auto"/>
              <w:left w:val="single" w:sz="4" w:space="0" w:color="auto"/>
              <w:bottom w:val="single" w:sz="4" w:space="0" w:color="auto"/>
              <w:right w:val="single" w:sz="4" w:space="0" w:color="auto"/>
            </w:tcBorders>
          </w:tcPr>
          <w:p w:rsidR="00B86CBF" w:rsidRPr="00B86CBF" w:rsidRDefault="00B86CBF" w:rsidP="00B86CBF"/>
        </w:tc>
      </w:tr>
      <w:tr w:rsidR="00B86CBF" w:rsidRPr="00B86CBF" w:rsidTr="00DC4313">
        <w:trPr>
          <w:trHeight w:val="269"/>
          <w:tblHeader/>
        </w:trPr>
        <w:tc>
          <w:tcPr>
            <w:tcW w:w="472" w:type="dxa"/>
            <w:tcBorders>
              <w:top w:val="single" w:sz="4" w:space="0" w:color="auto"/>
              <w:left w:val="single" w:sz="4" w:space="0" w:color="auto"/>
              <w:bottom w:val="single" w:sz="4" w:space="0" w:color="auto"/>
              <w:right w:val="single" w:sz="4" w:space="0" w:color="auto"/>
            </w:tcBorders>
            <w:vAlign w:val="center"/>
          </w:tcPr>
          <w:p w:rsidR="00B86CBF" w:rsidRPr="00B86CBF" w:rsidRDefault="00B86CBF" w:rsidP="00B86CBF">
            <w:pPr>
              <w:rPr>
                <w:b/>
              </w:rPr>
            </w:pPr>
            <w:r w:rsidRPr="00B86CBF">
              <w:rPr>
                <w:b/>
              </w:rPr>
              <w:t>3.</w:t>
            </w:r>
          </w:p>
        </w:tc>
        <w:tc>
          <w:tcPr>
            <w:tcW w:w="1427" w:type="dxa"/>
            <w:tcBorders>
              <w:top w:val="single" w:sz="4" w:space="0" w:color="auto"/>
              <w:left w:val="single" w:sz="4" w:space="0" w:color="auto"/>
              <w:bottom w:val="single" w:sz="4" w:space="0" w:color="auto"/>
              <w:right w:val="single" w:sz="4" w:space="0" w:color="auto"/>
            </w:tcBorders>
          </w:tcPr>
          <w:p w:rsidR="00B86CBF" w:rsidRPr="00B86CBF" w:rsidRDefault="00B86CBF" w:rsidP="00B86CBF">
            <w:pPr>
              <w:rPr>
                <w:b/>
              </w:rPr>
            </w:pPr>
          </w:p>
        </w:tc>
        <w:tc>
          <w:tcPr>
            <w:tcW w:w="3660" w:type="dxa"/>
            <w:tcBorders>
              <w:top w:val="single" w:sz="4" w:space="0" w:color="auto"/>
              <w:left w:val="single" w:sz="4" w:space="0" w:color="auto"/>
              <w:bottom w:val="single" w:sz="4" w:space="0" w:color="auto"/>
              <w:right w:val="single" w:sz="4" w:space="0" w:color="auto"/>
            </w:tcBorders>
          </w:tcPr>
          <w:p w:rsidR="00B86CBF" w:rsidRPr="00B86CBF" w:rsidRDefault="00B86CBF" w:rsidP="00B86CBF"/>
        </w:tc>
        <w:tc>
          <w:tcPr>
            <w:tcW w:w="3621" w:type="dxa"/>
            <w:tcBorders>
              <w:top w:val="single" w:sz="4" w:space="0" w:color="auto"/>
              <w:left w:val="single" w:sz="4" w:space="0" w:color="auto"/>
              <w:bottom w:val="single" w:sz="4" w:space="0" w:color="auto"/>
              <w:right w:val="single" w:sz="4" w:space="0" w:color="auto"/>
            </w:tcBorders>
          </w:tcPr>
          <w:p w:rsidR="00B86CBF" w:rsidRPr="00B86CBF" w:rsidRDefault="00B86CBF" w:rsidP="00B86CBF"/>
        </w:tc>
      </w:tr>
      <w:tr w:rsidR="00B86CBF" w:rsidRPr="00B86CBF" w:rsidTr="00DC4313">
        <w:trPr>
          <w:trHeight w:val="269"/>
          <w:tblHeader/>
        </w:trPr>
        <w:tc>
          <w:tcPr>
            <w:tcW w:w="472" w:type="dxa"/>
            <w:tcBorders>
              <w:top w:val="single" w:sz="4" w:space="0" w:color="auto"/>
              <w:left w:val="single" w:sz="4" w:space="0" w:color="auto"/>
              <w:bottom w:val="single" w:sz="4" w:space="0" w:color="auto"/>
              <w:right w:val="single" w:sz="4" w:space="0" w:color="auto"/>
            </w:tcBorders>
            <w:vAlign w:val="center"/>
          </w:tcPr>
          <w:p w:rsidR="00B86CBF" w:rsidRPr="00B86CBF" w:rsidRDefault="00B86CBF" w:rsidP="00B86CBF">
            <w:pPr>
              <w:rPr>
                <w:b/>
              </w:rPr>
            </w:pPr>
            <w:r w:rsidRPr="00B86CBF">
              <w:rPr>
                <w:b/>
              </w:rPr>
              <w:t>….</w:t>
            </w:r>
          </w:p>
        </w:tc>
        <w:tc>
          <w:tcPr>
            <w:tcW w:w="1427" w:type="dxa"/>
            <w:tcBorders>
              <w:top w:val="single" w:sz="4" w:space="0" w:color="auto"/>
              <w:left w:val="single" w:sz="4" w:space="0" w:color="auto"/>
              <w:bottom w:val="single" w:sz="4" w:space="0" w:color="auto"/>
              <w:right w:val="single" w:sz="4" w:space="0" w:color="auto"/>
            </w:tcBorders>
          </w:tcPr>
          <w:p w:rsidR="00B86CBF" w:rsidRPr="00B86CBF" w:rsidRDefault="00B86CBF" w:rsidP="00B86CBF">
            <w:pPr>
              <w:rPr>
                <w:b/>
              </w:rPr>
            </w:pPr>
          </w:p>
        </w:tc>
        <w:tc>
          <w:tcPr>
            <w:tcW w:w="3660" w:type="dxa"/>
            <w:tcBorders>
              <w:top w:val="single" w:sz="4" w:space="0" w:color="auto"/>
              <w:left w:val="single" w:sz="4" w:space="0" w:color="auto"/>
              <w:bottom w:val="single" w:sz="4" w:space="0" w:color="auto"/>
              <w:right w:val="single" w:sz="4" w:space="0" w:color="auto"/>
            </w:tcBorders>
          </w:tcPr>
          <w:p w:rsidR="00B86CBF" w:rsidRPr="00B86CBF" w:rsidRDefault="00B86CBF" w:rsidP="00B86CBF"/>
        </w:tc>
        <w:tc>
          <w:tcPr>
            <w:tcW w:w="3621" w:type="dxa"/>
            <w:tcBorders>
              <w:top w:val="single" w:sz="4" w:space="0" w:color="auto"/>
              <w:left w:val="single" w:sz="4" w:space="0" w:color="auto"/>
              <w:bottom w:val="single" w:sz="4" w:space="0" w:color="auto"/>
              <w:right w:val="single" w:sz="4" w:space="0" w:color="auto"/>
            </w:tcBorders>
          </w:tcPr>
          <w:p w:rsidR="00B86CBF" w:rsidRPr="00B86CBF" w:rsidRDefault="00B86CBF" w:rsidP="00B86CBF"/>
        </w:tc>
      </w:tr>
    </w:tbl>
    <w:p w:rsidR="00B86CBF" w:rsidRPr="00B86CBF" w:rsidRDefault="00B86CBF" w:rsidP="00B86CBF">
      <w:pPr>
        <w:rPr>
          <w:b/>
        </w:rPr>
      </w:pPr>
      <w:r w:rsidRPr="00B86CBF">
        <w:rPr>
          <w:b/>
        </w:rPr>
        <w:t xml:space="preserve">Data i czytelny podpis (imię i nazwisko) osoby wypełniającej formularz. </w:t>
      </w:r>
    </w:p>
    <w:p w:rsidR="00B86CBF" w:rsidRPr="00B86CBF" w:rsidRDefault="00B86CBF" w:rsidP="00B86CBF">
      <w:r w:rsidRPr="00B86CBF">
        <w:rPr>
          <w:b/>
        </w:rPr>
        <w:t>W przypadku instytucji/jednostki/przedsiębiorstwa dodatkowo wymagana pieczątka.</w:t>
      </w:r>
    </w:p>
    <w:p w:rsidR="00B86CBF" w:rsidRPr="00B86CBF" w:rsidRDefault="00B86CBF" w:rsidP="00B86CBF">
      <w:r w:rsidRPr="00B86CBF">
        <w:t xml:space="preserve"> </w:t>
      </w:r>
      <w:r w:rsidRPr="00B86CBF">
        <w:tab/>
      </w:r>
    </w:p>
    <w:p w:rsidR="00B86CBF" w:rsidRPr="00B86CBF" w:rsidRDefault="00B86CBF" w:rsidP="00B86CBF">
      <w:bookmarkStart w:id="0" w:name="_Hlk210985181"/>
      <w:r w:rsidRPr="00B86CBF">
        <w:lastRenderedPageBreak/>
        <w:t xml:space="preserve">Miejski Ośrodek Pomocy Społecznej w Gdyni, zgodnie z art. 13 ust. 1 i 2 RODO </w:t>
      </w:r>
      <w:r w:rsidRPr="00B86CBF">
        <w:rPr>
          <w:vertAlign w:val="superscript"/>
        </w:rPr>
        <w:footnoteReference w:id="1"/>
      </w:r>
      <w:r w:rsidRPr="00B86CBF">
        <w:t xml:space="preserve"> przedstawia następujące informacje:</w:t>
      </w:r>
    </w:p>
    <w:p w:rsidR="00B86CBF" w:rsidRPr="00B86CBF" w:rsidRDefault="00B86CBF" w:rsidP="00B86CBF">
      <w:pPr>
        <w:numPr>
          <w:ilvl w:val="0"/>
          <w:numId w:val="2"/>
        </w:numPr>
      </w:pPr>
      <w:r w:rsidRPr="00B86CBF">
        <w:t xml:space="preserve">Administratorem Pani/Pana danych osobowych jest Miejski Ośrodek Pomocy Społecznej z siedzibą w Gdyni (81-265) ul. Grabowo 2, reprezentowany przez Dyrektora MOPS w Gdyni. </w:t>
      </w:r>
    </w:p>
    <w:p w:rsidR="00B86CBF" w:rsidRPr="00B86CBF" w:rsidRDefault="00B86CBF" w:rsidP="00B86CBF">
      <w:pPr>
        <w:numPr>
          <w:ilvl w:val="0"/>
          <w:numId w:val="2"/>
        </w:numPr>
      </w:pPr>
      <w:r w:rsidRPr="00B86CBF">
        <w:t xml:space="preserve">W sprawach związanych z ochroną danych osobowych można kontaktować się z inspektorem ochrony danych pod numerem tel. 58 782-01-20, od poniedziałku do piątku, w godz. 7.30 - 15.30 za pośrednictwem poczty elektronicznej pod adresem e-mail: </w:t>
      </w:r>
      <w:hyperlink r:id="rId9" w:tooltip="adres email Inspektora Ochrony Danych MOPS w Gdyni" w:history="1">
        <w:r w:rsidRPr="00B86CBF">
          <w:rPr>
            <w:rStyle w:val="Hipercze"/>
          </w:rPr>
          <w:t>iod@mopsgdynia.pl</w:t>
        </w:r>
      </w:hyperlink>
      <w:r w:rsidRPr="00B86CBF">
        <w:t xml:space="preserve"> lub poczty tradycyjnej na adres siedziby administratora.</w:t>
      </w:r>
    </w:p>
    <w:p w:rsidR="00B86CBF" w:rsidRPr="00B86CBF" w:rsidRDefault="00B86CBF" w:rsidP="00B86CBF">
      <w:pPr>
        <w:numPr>
          <w:ilvl w:val="0"/>
          <w:numId w:val="2"/>
        </w:numPr>
      </w:pPr>
      <w:r w:rsidRPr="00B86CBF">
        <w:t>Pani/Pana dane osobowe będą przetwarzane na podstawie art. 6 ust. 1 lit. c i e RODO; przetwarzanie jest niezbędne do wypełnienia obowiązku prawnego ciążącego na administratorze oraz do wykonania zadania realizowanego w interesie publicznym lub w ramach sprawowania władzy publicznej powierzonej administratorowi w związku z:</w:t>
      </w:r>
    </w:p>
    <w:p w:rsidR="00B86CBF" w:rsidRPr="00B86CBF" w:rsidRDefault="00B86CBF" w:rsidP="00B86CBF">
      <w:pPr>
        <w:numPr>
          <w:ilvl w:val="0"/>
          <w:numId w:val="3"/>
        </w:numPr>
      </w:pPr>
      <w:r w:rsidRPr="00B86CBF">
        <w:t xml:space="preserve">art. 5a ust. 1 i ust. 2 ustawy z dnia 8 marca 1990 roku o samorządzie gminnym, </w:t>
      </w:r>
    </w:p>
    <w:p w:rsidR="00B86CBF" w:rsidRPr="00B86CBF" w:rsidRDefault="00B86CBF" w:rsidP="00B86CBF">
      <w:pPr>
        <w:numPr>
          <w:ilvl w:val="0"/>
          <w:numId w:val="3"/>
        </w:numPr>
      </w:pPr>
      <w:r w:rsidRPr="00B86CBF">
        <w:t xml:space="preserve">art. 3d ust. 1 ustawy z dnia 5 czerwca 1998 roku o samorządzie powiatowym </w:t>
      </w:r>
    </w:p>
    <w:p w:rsidR="00B86CBF" w:rsidRPr="00B86CBF" w:rsidRDefault="00B86CBF" w:rsidP="00B86CBF">
      <w:pPr>
        <w:numPr>
          <w:ilvl w:val="0"/>
          <w:numId w:val="3"/>
        </w:numPr>
      </w:pPr>
      <w:r w:rsidRPr="00B86CBF">
        <w:t>Uchwałą Nr XXVIII/684/17 Rady Miasta Gdyni z dnia 7 lutego 2017 roku w sprawi zasad i trybu przeprowadzania konsultacji z mieszkańcami miasta Gdyni, w celu przeprowadzenia konsultacji społecznych dotyczących programu pt.: „Gdyński Program Wsparcia Rodziny i Rozwoju Pieczy Zastępczej na lata 2026 – 2028’.</w:t>
      </w:r>
    </w:p>
    <w:p w:rsidR="00B86CBF" w:rsidRPr="00B86CBF" w:rsidRDefault="00B86CBF" w:rsidP="00B86CBF">
      <w:pPr>
        <w:numPr>
          <w:ilvl w:val="0"/>
          <w:numId w:val="2"/>
        </w:numPr>
      </w:pPr>
      <w:r w:rsidRPr="00B86CBF">
        <w:t>Pani/Pana dane osobowe mogą zostać przekazane organom uprawnionym do otrzymania danych zgodnie z obowiązującymi przepisami prawa, podmiotom, które zawarły stosowne umowy powierzenia przetwarzania danych z administratorem.</w:t>
      </w:r>
    </w:p>
    <w:p w:rsidR="00B86CBF" w:rsidRPr="00B86CBF" w:rsidRDefault="00B86CBF" w:rsidP="00B86CBF">
      <w:pPr>
        <w:numPr>
          <w:ilvl w:val="0"/>
          <w:numId w:val="2"/>
        </w:numPr>
      </w:pPr>
      <w:r w:rsidRPr="00B86CBF">
        <w:t>Zgromadzone dane osobowe przechowywane są przez okres określony przepisami prawa, szczególnie ustawą z dnia 14 lipca 1983 r. o narodowym zasobie archiwalnym i archiwach oraz rozporządzenia Prezesa Rady Ministrów z dnia 18 stycznia 2011 r. dotyczącym instrukcji w sprawie instrukcji kancelaryjnej, jednolitych rzeczowych wykazów akt oraz instrukcji w sprawie organizacji i zakresu działania archiwów zakładowych i sporządzanej na ich podstawie Instrukcji kancelaryjnej obowiązującej u Administratora. Po zakończeniu okresu przechowywania, dane te zostaną niezwłocznie usunięte.</w:t>
      </w:r>
    </w:p>
    <w:p w:rsidR="00B86CBF" w:rsidRPr="00B86CBF" w:rsidRDefault="00B86CBF" w:rsidP="00B86CBF">
      <w:pPr>
        <w:numPr>
          <w:ilvl w:val="0"/>
          <w:numId w:val="2"/>
        </w:numPr>
      </w:pPr>
      <w:r w:rsidRPr="00B86CBF">
        <w:t>W związku z przetwarzaniem Pani/Pana danych osobowych przysługują Pani/Panu uprawnienia: prawo dostępu do danych osobowych, prawo do żądania sprostowania (poprawienia) danych osobowych, prawo do żądania usunięcia danych osobowych (tzw. Prawo do bycia zapomnianym), prawo do żądania ograniczenia przetwarzania danych osobowych, prawo sprzeciwu wobec przetwarzania danych, przy czym przysługuje ono jedynie w sytuacji, jeżeli dalsze przetwarzanie nie jest niezbędne do wywiązania się przez Administratora z obowiązku prawnego i nie występują inne nadrzędne prawne podstawy przetwarzania.</w:t>
      </w:r>
    </w:p>
    <w:p w:rsidR="00B86CBF" w:rsidRPr="00B86CBF" w:rsidRDefault="00B86CBF" w:rsidP="00B86CBF">
      <w:pPr>
        <w:numPr>
          <w:ilvl w:val="0"/>
          <w:numId w:val="2"/>
        </w:numPr>
      </w:pPr>
      <w:r w:rsidRPr="00B86CBF">
        <w:lastRenderedPageBreak/>
        <w:t xml:space="preserve">Ma Pan/Pani prawo wniesienia skargi do Prezesa Urzędu Ochrony Danych Osobowych, gdy uzna Pani/Pan, iż przetwarzanie danych osobowych przez Administratora narusza przepisy prawa, w tym RODO. </w:t>
      </w:r>
    </w:p>
    <w:p w:rsidR="00D95CBA" w:rsidRDefault="00B86CBF" w:rsidP="00A21B9C">
      <w:pPr>
        <w:numPr>
          <w:ilvl w:val="0"/>
          <w:numId w:val="2"/>
        </w:numPr>
      </w:pPr>
      <w:r w:rsidRPr="00B86CBF">
        <w:t xml:space="preserve">Podanie danych jest dobrowolne a ich niepodanie będzie wiązało się z niemożnością </w:t>
      </w:r>
      <w:bookmarkEnd w:id="0"/>
      <w:r w:rsidRPr="00B86CBF">
        <w:t>udziału w konsultacjach społecznych dotyczących programu pt.: „Gdyński Program Wsparcia Rodziny i Rozwoju Pieczy Zastępczej na lata 2026 – 2028”.</w:t>
      </w:r>
      <w:bookmarkStart w:id="1" w:name="_GoBack"/>
      <w:bookmarkEnd w:id="1"/>
    </w:p>
    <w:sectPr w:rsidR="00D95C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CBF" w:rsidRDefault="00B86CBF" w:rsidP="00B86CBF">
      <w:pPr>
        <w:spacing w:after="0" w:line="240" w:lineRule="auto"/>
      </w:pPr>
      <w:r>
        <w:separator/>
      </w:r>
    </w:p>
  </w:endnote>
  <w:endnote w:type="continuationSeparator" w:id="0">
    <w:p w:rsidR="00B86CBF" w:rsidRDefault="00B86CBF" w:rsidP="00B86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CBF" w:rsidRDefault="00B86CBF" w:rsidP="00B86CBF">
      <w:pPr>
        <w:spacing w:after="0" w:line="240" w:lineRule="auto"/>
      </w:pPr>
      <w:r>
        <w:separator/>
      </w:r>
    </w:p>
  </w:footnote>
  <w:footnote w:type="continuationSeparator" w:id="0">
    <w:p w:rsidR="00B86CBF" w:rsidRDefault="00B86CBF" w:rsidP="00B86CBF">
      <w:pPr>
        <w:spacing w:after="0" w:line="240" w:lineRule="auto"/>
      </w:pPr>
      <w:r>
        <w:continuationSeparator/>
      </w:r>
    </w:p>
  </w:footnote>
  <w:footnote w:id="1">
    <w:p w:rsidR="00B86CBF" w:rsidRDefault="00B86CBF" w:rsidP="00B86CBF">
      <w:pPr>
        <w:pStyle w:val="Tekstprzypisudolnego"/>
        <w:rPr>
          <w:rFonts w:ascii="Calibri Light" w:hAnsi="Calibri Light" w:cs="Calibri Light"/>
          <w:sz w:val="16"/>
          <w:szCs w:val="16"/>
        </w:rPr>
      </w:pPr>
      <w:r>
        <w:rPr>
          <w:rStyle w:val="Odwoanieprzypisudolnego"/>
          <w:rFonts w:ascii="Calibri Light" w:hAnsi="Calibri Light" w:cs="Calibri Light"/>
        </w:rPr>
        <w:footnoteRef/>
      </w:r>
      <w:r>
        <w:t xml:space="preserve"> </w:t>
      </w:r>
      <w:r>
        <w:rPr>
          <w:rFonts w:ascii="Calibri Light" w:hAnsi="Calibri Light" w:cs="Calibri Light"/>
          <w:sz w:val="16"/>
          <w:szCs w:val="16"/>
        </w:rPr>
        <w:t xml:space="preserve">Rozporządzenia Parlamentu Europejskiego i Rady (UE) 2016/679 z dnia 27 kwietnia 2016 r. w sprawie ochrony osób fizycznych w związku z przetwarzaniem danych osobowych i w sprawie swobodnego przepływu takich danych oraz uchylenia dyrektywy 95/46/WE (Dz. Urz. UE L  z 04.05.2016 r., Nr 119, s. 1 z </w:t>
      </w:r>
      <w:proofErr w:type="spellStart"/>
      <w:r>
        <w:rPr>
          <w:rFonts w:ascii="Calibri Light" w:hAnsi="Calibri Light" w:cs="Calibri Light"/>
          <w:sz w:val="16"/>
          <w:szCs w:val="16"/>
        </w:rPr>
        <w:t>póżn</w:t>
      </w:r>
      <w:proofErr w:type="spellEnd"/>
      <w:r>
        <w:rPr>
          <w:rFonts w:ascii="Calibri Light" w:hAnsi="Calibri Light" w:cs="Calibri Light"/>
          <w:sz w:val="16"/>
          <w:szCs w:val="16"/>
        </w:rPr>
        <w:t>. zm.)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E45C5F"/>
    <w:multiLevelType w:val="hybridMultilevel"/>
    <w:tmpl w:val="7854A55E"/>
    <w:lvl w:ilvl="0" w:tplc="04150019">
      <w:start w:val="1"/>
      <w:numFmt w:val="lowerLetter"/>
      <w:lvlText w:val="%1."/>
      <w:lvlJc w:val="left"/>
      <w:pPr>
        <w:ind w:left="1364" w:hanging="360"/>
      </w:pPr>
      <w:rPr>
        <w:rFonts w:hint="default"/>
      </w:rPr>
    </w:lvl>
    <w:lvl w:ilvl="1" w:tplc="04150003">
      <w:start w:val="1"/>
      <w:numFmt w:val="bullet"/>
      <w:lvlText w:val="o"/>
      <w:lvlJc w:val="left"/>
      <w:pPr>
        <w:ind w:left="2084" w:hanging="360"/>
      </w:pPr>
      <w:rPr>
        <w:rFonts w:ascii="Courier New" w:hAnsi="Courier New" w:cs="Courier New" w:hint="default"/>
      </w:rPr>
    </w:lvl>
    <w:lvl w:ilvl="2" w:tplc="04150005">
      <w:start w:val="1"/>
      <w:numFmt w:val="bullet"/>
      <w:lvlText w:val=""/>
      <w:lvlJc w:val="left"/>
      <w:pPr>
        <w:ind w:left="2804" w:hanging="360"/>
      </w:pPr>
      <w:rPr>
        <w:rFonts w:ascii="Wingdings" w:hAnsi="Wingdings" w:hint="default"/>
      </w:rPr>
    </w:lvl>
    <w:lvl w:ilvl="3" w:tplc="04150001">
      <w:start w:val="1"/>
      <w:numFmt w:val="bullet"/>
      <w:lvlText w:val=""/>
      <w:lvlJc w:val="left"/>
      <w:pPr>
        <w:ind w:left="3524" w:hanging="360"/>
      </w:pPr>
      <w:rPr>
        <w:rFonts w:ascii="Symbol" w:hAnsi="Symbol" w:hint="default"/>
      </w:rPr>
    </w:lvl>
    <w:lvl w:ilvl="4" w:tplc="04150003">
      <w:start w:val="1"/>
      <w:numFmt w:val="bullet"/>
      <w:lvlText w:val="o"/>
      <w:lvlJc w:val="left"/>
      <w:pPr>
        <w:ind w:left="4244" w:hanging="360"/>
      </w:pPr>
      <w:rPr>
        <w:rFonts w:ascii="Courier New" w:hAnsi="Courier New" w:cs="Courier New" w:hint="default"/>
      </w:rPr>
    </w:lvl>
    <w:lvl w:ilvl="5" w:tplc="04150005">
      <w:start w:val="1"/>
      <w:numFmt w:val="bullet"/>
      <w:lvlText w:val=""/>
      <w:lvlJc w:val="left"/>
      <w:pPr>
        <w:ind w:left="4964" w:hanging="360"/>
      </w:pPr>
      <w:rPr>
        <w:rFonts w:ascii="Wingdings" w:hAnsi="Wingdings" w:hint="default"/>
      </w:rPr>
    </w:lvl>
    <w:lvl w:ilvl="6" w:tplc="04150001">
      <w:start w:val="1"/>
      <w:numFmt w:val="bullet"/>
      <w:lvlText w:val=""/>
      <w:lvlJc w:val="left"/>
      <w:pPr>
        <w:ind w:left="5684" w:hanging="360"/>
      </w:pPr>
      <w:rPr>
        <w:rFonts w:ascii="Symbol" w:hAnsi="Symbol" w:hint="default"/>
      </w:rPr>
    </w:lvl>
    <w:lvl w:ilvl="7" w:tplc="04150003">
      <w:start w:val="1"/>
      <w:numFmt w:val="bullet"/>
      <w:lvlText w:val="o"/>
      <w:lvlJc w:val="left"/>
      <w:pPr>
        <w:ind w:left="6404" w:hanging="360"/>
      </w:pPr>
      <w:rPr>
        <w:rFonts w:ascii="Courier New" w:hAnsi="Courier New" w:cs="Courier New" w:hint="default"/>
      </w:rPr>
    </w:lvl>
    <w:lvl w:ilvl="8" w:tplc="04150005">
      <w:start w:val="1"/>
      <w:numFmt w:val="bullet"/>
      <w:lvlText w:val=""/>
      <w:lvlJc w:val="left"/>
      <w:pPr>
        <w:ind w:left="7124" w:hanging="360"/>
      </w:pPr>
      <w:rPr>
        <w:rFonts w:ascii="Wingdings" w:hAnsi="Wingdings" w:hint="default"/>
      </w:rPr>
    </w:lvl>
  </w:abstractNum>
  <w:abstractNum w:abstractNumId="1">
    <w:nsid w:val="5C976141"/>
    <w:multiLevelType w:val="hybridMultilevel"/>
    <w:tmpl w:val="9A460544"/>
    <w:lvl w:ilvl="0" w:tplc="6660DE18">
      <w:start w:val="1"/>
      <w:numFmt w:val="decimal"/>
      <w:lvlText w:val="%1."/>
      <w:lvlJc w:val="left"/>
      <w:pPr>
        <w:ind w:left="644" w:hanging="360"/>
      </w:pPr>
      <w:rPr>
        <w:rFonts w:ascii="Calibri Light" w:hAnsi="Calibri Light" w:cs="Calibri Light" w:hint="default"/>
        <w:sz w:val="22"/>
        <w:szCs w:val="22"/>
      </w:rPr>
    </w:lvl>
    <w:lvl w:ilvl="1" w:tplc="04150019">
      <w:start w:val="1"/>
      <w:numFmt w:val="lowerLetter"/>
      <w:lvlText w:val="%2."/>
      <w:lvlJc w:val="left"/>
      <w:pPr>
        <w:ind w:left="1440" w:hanging="360"/>
      </w:pPr>
    </w:lvl>
    <w:lvl w:ilvl="2" w:tplc="20BC402A">
      <w:start w:val="3"/>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71DE2348"/>
    <w:multiLevelType w:val="hybridMultilevel"/>
    <w:tmpl w:val="F93C31F8"/>
    <w:lvl w:ilvl="0" w:tplc="4A3E7F2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7C9D7732"/>
    <w:multiLevelType w:val="hybridMultilevel"/>
    <w:tmpl w:val="26A01016"/>
    <w:lvl w:ilvl="0" w:tplc="969ED2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CBF"/>
    <w:rsid w:val="00A21B9C"/>
    <w:rsid w:val="00B86CBF"/>
    <w:rsid w:val="00D95C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B86CB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B86CBF"/>
    <w:rPr>
      <w:sz w:val="20"/>
      <w:szCs w:val="20"/>
    </w:rPr>
  </w:style>
  <w:style w:type="character" w:styleId="Odwoanieprzypisudolnego">
    <w:name w:val="footnote reference"/>
    <w:basedOn w:val="Domylnaczcionkaakapitu"/>
    <w:uiPriority w:val="99"/>
    <w:unhideWhenUsed/>
    <w:rsid w:val="00B86CBF"/>
    <w:rPr>
      <w:vertAlign w:val="superscript"/>
    </w:rPr>
  </w:style>
  <w:style w:type="character" w:styleId="Hipercze">
    <w:name w:val="Hyperlink"/>
    <w:basedOn w:val="Domylnaczcionkaakapitu"/>
    <w:uiPriority w:val="99"/>
    <w:unhideWhenUsed/>
    <w:rsid w:val="00B86CB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unhideWhenUsed/>
    <w:rsid w:val="00B86CB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B86CBF"/>
    <w:rPr>
      <w:sz w:val="20"/>
      <w:szCs w:val="20"/>
    </w:rPr>
  </w:style>
  <w:style w:type="character" w:styleId="Odwoanieprzypisudolnego">
    <w:name w:val="footnote reference"/>
    <w:basedOn w:val="Domylnaczcionkaakapitu"/>
    <w:uiPriority w:val="99"/>
    <w:unhideWhenUsed/>
    <w:rsid w:val="00B86CBF"/>
    <w:rPr>
      <w:vertAlign w:val="superscript"/>
    </w:rPr>
  </w:style>
  <w:style w:type="character" w:styleId="Hipercze">
    <w:name w:val="Hyperlink"/>
    <w:basedOn w:val="Domylnaczcionkaakapitu"/>
    <w:uiPriority w:val="99"/>
    <w:unhideWhenUsed/>
    <w:rsid w:val="00B86C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sultacje@mopsgdynia.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od@mopsgdyni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629</Words>
  <Characters>3775</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Rudnik</dc:creator>
  <cp:lastModifiedBy>Monika Rudnik</cp:lastModifiedBy>
  <cp:revision>2</cp:revision>
  <dcterms:created xsi:type="dcterms:W3CDTF">2026-03-12T08:48:00Z</dcterms:created>
  <dcterms:modified xsi:type="dcterms:W3CDTF">2026-03-12T08:59:00Z</dcterms:modified>
</cp:coreProperties>
</file>